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52"/>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1"/>
        <w:gridCol w:w="7024"/>
      </w:tblGrid>
      <w:tr w:rsidR="00F87409" w:rsidTr="00E01DC2">
        <w:trPr>
          <w:trHeight w:val="891"/>
        </w:trPr>
        <w:tc>
          <w:tcPr>
            <w:tcW w:w="8775" w:type="dxa"/>
            <w:gridSpan w:val="2"/>
            <w:tcBorders>
              <w:top w:val="nil"/>
              <w:left w:val="nil"/>
              <w:right w:val="nil"/>
            </w:tcBorders>
            <w:vAlign w:val="center"/>
          </w:tcPr>
          <w:p w:rsidR="00F87409" w:rsidRPr="00E01DC2" w:rsidRDefault="00F87409" w:rsidP="00E01DC2">
            <w:pPr>
              <w:spacing w:line="320" w:lineRule="exact"/>
              <w:jc w:val="center"/>
              <w:rPr>
                <w:rFonts w:ascii="新細明體" w:cs="新細明體"/>
                <w:b/>
                <w:bCs/>
                <w:sz w:val="32"/>
                <w:szCs w:val="32"/>
              </w:rPr>
            </w:pPr>
            <w:r w:rsidRPr="00E01DC2">
              <w:rPr>
                <w:rFonts w:ascii="新細明體" w:hAnsi="新細明體" w:cs="新細明體" w:hint="eastAsia"/>
                <w:b/>
                <w:bCs/>
                <w:sz w:val="32"/>
                <w:szCs w:val="32"/>
              </w:rPr>
              <w:t>臺中市大雅區戶政事務所特殊案例分析</w:t>
            </w:r>
          </w:p>
        </w:tc>
      </w:tr>
      <w:tr w:rsidR="00F87409">
        <w:trPr>
          <w:trHeight w:val="891"/>
        </w:trPr>
        <w:tc>
          <w:tcPr>
            <w:tcW w:w="1751" w:type="dxa"/>
            <w:vAlign w:val="center"/>
          </w:tcPr>
          <w:p w:rsidR="00F87409" w:rsidRPr="00E01DC2" w:rsidRDefault="00F87409" w:rsidP="00E01DC2">
            <w:pPr>
              <w:spacing w:line="360" w:lineRule="auto"/>
              <w:jc w:val="center"/>
              <w:rPr>
                <w:rFonts w:ascii="新細明體" w:cs="新細明體"/>
                <w:sz w:val="28"/>
                <w:szCs w:val="28"/>
              </w:rPr>
            </w:pPr>
            <w:bookmarkStart w:id="0" w:name="_GoBack"/>
            <w:bookmarkEnd w:id="0"/>
            <w:r w:rsidRPr="00E01DC2">
              <w:rPr>
                <w:rFonts w:ascii="新細明體" w:hAnsi="新細明體" w:cs="新細明體" w:hint="eastAsia"/>
                <w:sz w:val="28"/>
                <w:szCs w:val="28"/>
              </w:rPr>
              <w:t>案</w:t>
            </w:r>
            <w:r w:rsidRPr="00E01DC2">
              <w:rPr>
                <w:rFonts w:ascii="新細明體" w:hAnsi="新細明體" w:cs="新細明體"/>
                <w:sz w:val="28"/>
                <w:szCs w:val="28"/>
              </w:rPr>
              <w:t xml:space="preserve">    </w:t>
            </w:r>
            <w:r w:rsidRPr="00E01DC2">
              <w:rPr>
                <w:rFonts w:ascii="新細明體" w:hAnsi="新細明體" w:cs="新細明體" w:hint="eastAsia"/>
                <w:sz w:val="28"/>
                <w:szCs w:val="28"/>
              </w:rPr>
              <w:t>由</w:t>
            </w:r>
          </w:p>
        </w:tc>
        <w:tc>
          <w:tcPr>
            <w:tcW w:w="7024" w:type="dxa"/>
            <w:vAlign w:val="center"/>
          </w:tcPr>
          <w:p w:rsidR="00F87409" w:rsidRPr="00E01DC2" w:rsidRDefault="00F87409" w:rsidP="00E01DC2">
            <w:pPr>
              <w:spacing w:line="360" w:lineRule="auto"/>
              <w:rPr>
                <w:rFonts w:ascii="新細明體" w:cs="新細明體"/>
                <w:sz w:val="28"/>
                <w:szCs w:val="28"/>
              </w:rPr>
            </w:pPr>
            <w:r w:rsidRPr="00E01DC2">
              <w:rPr>
                <w:rFonts w:ascii="新細明體" w:hAnsi="新細明體" w:cs="新細明體" w:hint="eastAsia"/>
                <w:sz w:val="28"/>
                <w:szCs w:val="28"/>
              </w:rPr>
              <w:t>為本區居民黃</w:t>
            </w:r>
            <w:r w:rsidRPr="00E01DC2">
              <w:rPr>
                <w:rFonts w:ascii="新細明體" w:hAnsi="新細明體" w:cs="新細明體"/>
                <w:sz w:val="28"/>
                <w:szCs w:val="28"/>
              </w:rPr>
              <w:t>OO</w:t>
            </w:r>
            <w:r w:rsidRPr="00E01DC2">
              <w:rPr>
                <w:rFonts w:ascii="新細明體" w:hAnsi="新細明體" w:cs="新細明體" w:hint="eastAsia"/>
                <w:sz w:val="28"/>
                <w:szCs w:val="28"/>
              </w:rPr>
              <w:t>女士持美國佛羅里達州．橘縣第九區司法巡迴法庭離婚判決書，申請未成年子女權利義務行使負擔登記乙案。</w:t>
            </w:r>
          </w:p>
        </w:tc>
      </w:tr>
      <w:tr w:rsidR="00F87409" w:rsidTr="001D2FE3">
        <w:trPr>
          <w:trHeight w:val="1832"/>
        </w:trPr>
        <w:tc>
          <w:tcPr>
            <w:tcW w:w="1751" w:type="dxa"/>
            <w:vAlign w:val="center"/>
          </w:tcPr>
          <w:p w:rsidR="00F87409" w:rsidRPr="00E01DC2" w:rsidRDefault="00F87409" w:rsidP="001D2FE3">
            <w:pPr>
              <w:spacing w:line="360" w:lineRule="auto"/>
              <w:jc w:val="center"/>
              <w:rPr>
                <w:rFonts w:ascii="新細明體" w:cs="新細明體"/>
                <w:sz w:val="28"/>
                <w:szCs w:val="28"/>
              </w:rPr>
            </w:pPr>
            <w:r w:rsidRPr="00E01DC2">
              <w:rPr>
                <w:rFonts w:ascii="新細明體" w:hAnsi="新細明體" w:cs="新細明體" w:hint="eastAsia"/>
                <w:sz w:val="28"/>
                <w:szCs w:val="28"/>
              </w:rPr>
              <w:t>事實經過</w:t>
            </w:r>
          </w:p>
        </w:tc>
        <w:tc>
          <w:tcPr>
            <w:tcW w:w="7024" w:type="dxa"/>
            <w:vAlign w:val="center"/>
          </w:tcPr>
          <w:p w:rsidR="00F87409" w:rsidRPr="00E01DC2" w:rsidRDefault="00F87409" w:rsidP="00E01DC2">
            <w:pPr>
              <w:spacing w:line="360" w:lineRule="auto"/>
              <w:rPr>
                <w:rFonts w:ascii="新細明體" w:cs="新細明體"/>
                <w:sz w:val="28"/>
                <w:szCs w:val="28"/>
              </w:rPr>
            </w:pPr>
            <w:r w:rsidRPr="00E01DC2">
              <w:rPr>
                <w:rFonts w:ascii="新細明體" w:hAnsi="新細明體" w:cs="新細明體" w:hint="eastAsia"/>
                <w:sz w:val="28"/>
                <w:szCs w:val="28"/>
              </w:rPr>
              <w:t>本案係當事人於</w:t>
            </w:r>
            <w:r w:rsidRPr="00E01DC2">
              <w:rPr>
                <w:rFonts w:ascii="新細明體" w:hAnsi="新細明體" w:cs="新細明體"/>
                <w:sz w:val="28"/>
                <w:szCs w:val="28"/>
              </w:rPr>
              <w:t>100</w:t>
            </w:r>
            <w:r w:rsidRPr="00E01DC2">
              <w:rPr>
                <w:rFonts w:ascii="新細明體" w:hAnsi="新細明體" w:cs="新細明體" w:hint="eastAsia"/>
                <w:sz w:val="28"/>
                <w:szCs w:val="28"/>
              </w:rPr>
              <w:t>年</w:t>
            </w:r>
            <w:r w:rsidRPr="00E01DC2">
              <w:rPr>
                <w:rFonts w:ascii="新細明體" w:hAnsi="新細明體" w:cs="新細明體"/>
                <w:sz w:val="28"/>
                <w:szCs w:val="28"/>
              </w:rPr>
              <w:t>1</w:t>
            </w:r>
            <w:r w:rsidRPr="00E01DC2">
              <w:rPr>
                <w:rFonts w:ascii="新細明體" w:hAnsi="新細明體" w:cs="新細明體" w:hint="eastAsia"/>
                <w:sz w:val="28"/>
                <w:szCs w:val="28"/>
              </w:rPr>
              <w:t>月</w:t>
            </w:r>
            <w:r w:rsidRPr="00E01DC2">
              <w:rPr>
                <w:rFonts w:ascii="新細明體" w:hAnsi="新細明體" w:cs="新細明體"/>
                <w:sz w:val="28"/>
                <w:szCs w:val="28"/>
              </w:rPr>
              <w:t>5</w:t>
            </w:r>
            <w:r w:rsidRPr="00E01DC2">
              <w:rPr>
                <w:rFonts w:ascii="新細明體" w:hAnsi="新細明體" w:cs="新細明體" w:hint="eastAsia"/>
                <w:sz w:val="28"/>
                <w:szCs w:val="28"/>
              </w:rPr>
              <w:t>日來所洽辦未成年子女權利義務行使負擔登記，所提憑美國佛羅里達州橘縣第九區司法院巡迴法庭所頒發的離婚判決書欲辦理未成年子女權利義務行使負擔登記，茲因無法確認有判定其未成年子女權利義務行使負擔意思，是否可受理不無疑義，經本所陳請上級機關釋示在案。</w:t>
            </w:r>
          </w:p>
        </w:tc>
      </w:tr>
      <w:tr w:rsidR="00F87409" w:rsidTr="001D2FE3">
        <w:trPr>
          <w:trHeight w:val="6590"/>
        </w:trPr>
        <w:tc>
          <w:tcPr>
            <w:tcW w:w="1751" w:type="dxa"/>
            <w:vAlign w:val="center"/>
          </w:tcPr>
          <w:p w:rsidR="00F87409" w:rsidRPr="00E01DC2" w:rsidRDefault="00F87409" w:rsidP="001D2FE3">
            <w:pPr>
              <w:spacing w:line="360" w:lineRule="auto"/>
              <w:jc w:val="center"/>
              <w:rPr>
                <w:rFonts w:ascii="新細明體" w:cs="新細明體"/>
                <w:sz w:val="28"/>
                <w:szCs w:val="28"/>
              </w:rPr>
            </w:pPr>
            <w:r w:rsidRPr="00E01DC2">
              <w:rPr>
                <w:rFonts w:ascii="新細明體" w:hAnsi="新細明體" w:cs="新細明體" w:hint="eastAsia"/>
                <w:sz w:val="28"/>
                <w:szCs w:val="28"/>
              </w:rPr>
              <w:t>問題分析</w:t>
            </w:r>
          </w:p>
        </w:tc>
        <w:tc>
          <w:tcPr>
            <w:tcW w:w="7024" w:type="dxa"/>
            <w:vAlign w:val="center"/>
          </w:tcPr>
          <w:p w:rsidR="00F87409" w:rsidRPr="00E01DC2" w:rsidRDefault="00F87409" w:rsidP="00E01DC2">
            <w:pPr>
              <w:spacing w:line="360" w:lineRule="auto"/>
              <w:ind w:left="560" w:hangingChars="200" w:hanging="560"/>
              <w:rPr>
                <w:rFonts w:ascii="新細明體" w:cs="新細明體"/>
                <w:sz w:val="28"/>
                <w:szCs w:val="28"/>
              </w:rPr>
            </w:pPr>
            <w:r w:rsidRPr="00E01DC2">
              <w:rPr>
                <w:rFonts w:ascii="新細明體" w:hAnsi="新細明體" w:cs="新細明體" w:hint="eastAsia"/>
                <w:sz w:val="28"/>
                <w:szCs w:val="28"/>
              </w:rPr>
              <w:t>一、按戶籍法第</w:t>
            </w:r>
            <w:r w:rsidRPr="00E01DC2">
              <w:rPr>
                <w:rFonts w:ascii="新細明體" w:hAnsi="新細明體" w:cs="新細明體"/>
                <w:sz w:val="28"/>
                <w:szCs w:val="28"/>
              </w:rPr>
              <w:t>13</w:t>
            </w:r>
            <w:r w:rsidRPr="00E01DC2">
              <w:rPr>
                <w:rFonts w:ascii="新細明體" w:hAnsi="新細明體" w:cs="新細明體" w:hint="eastAsia"/>
                <w:sz w:val="28"/>
                <w:szCs w:val="28"/>
              </w:rPr>
              <w:t>條規定：「對於未成年子女權利義務之行使或負擔，經依法約定或經法院裁判由父母一方或雙方任之者，應為未成年子女權利義務行使負擔登記。」、次按民法第</w:t>
            </w:r>
            <w:r w:rsidRPr="00E01DC2">
              <w:rPr>
                <w:rFonts w:ascii="新細明體" w:hAnsi="新細明體" w:cs="新細明體"/>
                <w:sz w:val="28"/>
                <w:szCs w:val="28"/>
              </w:rPr>
              <w:t>1055</w:t>
            </w:r>
            <w:r w:rsidRPr="00E01DC2">
              <w:rPr>
                <w:rFonts w:ascii="新細明體" w:hAnsi="新細明體" w:cs="新細明體" w:hint="eastAsia"/>
                <w:sz w:val="28"/>
                <w:szCs w:val="28"/>
              </w:rPr>
              <w:t>條第</w:t>
            </w:r>
            <w:r w:rsidRPr="00E01DC2">
              <w:rPr>
                <w:rFonts w:ascii="新細明體" w:hAnsi="新細明體" w:cs="新細明體"/>
                <w:sz w:val="28"/>
                <w:szCs w:val="28"/>
              </w:rPr>
              <w:t>1</w:t>
            </w:r>
            <w:r w:rsidRPr="00E01DC2">
              <w:rPr>
                <w:rFonts w:ascii="新細明體" w:hAnsi="新細明體" w:cs="新細明體" w:hint="eastAsia"/>
                <w:sz w:val="28"/>
                <w:szCs w:val="28"/>
              </w:rPr>
              <w:t>項規定：「夫妻離婚者，對於未成年子女權利義務之行使或負擔，依協議由一方或雙方共同任之。未為協議或協議不成者，法院得依夫妻之一方、主管機關、社會福利機構或其他利害關係人之請求或依職權酌定之。」依上開規定，夫妻如有離婚之情事者，須由雙方協議由一方或雙方行使或負擔未成年子女權利或義務。該等個案仍應向戶政事務所辦理未成年子女權利義務行使負擔登記。按離婚當事人未約定未成年子女權利義務行使負擔之人，戶政事務所除有依戶籍法第</w:t>
            </w:r>
            <w:r w:rsidRPr="00E01DC2">
              <w:rPr>
                <w:rFonts w:ascii="新細明體" w:hAnsi="新細明體" w:cs="新細明體"/>
                <w:sz w:val="28"/>
                <w:szCs w:val="28"/>
              </w:rPr>
              <w:t>48</w:t>
            </w:r>
            <w:r w:rsidRPr="00E01DC2">
              <w:rPr>
                <w:rFonts w:ascii="新細明體" w:hAnsi="新細明體" w:cs="新細明體" w:hint="eastAsia"/>
                <w:sz w:val="28"/>
                <w:szCs w:val="28"/>
              </w:rPr>
              <w:t>條第</w:t>
            </w:r>
            <w:r w:rsidRPr="00E01DC2">
              <w:rPr>
                <w:rFonts w:ascii="新細明體" w:hAnsi="新細明體" w:cs="新細明體"/>
                <w:sz w:val="28"/>
                <w:szCs w:val="28"/>
              </w:rPr>
              <w:t>4</w:t>
            </w:r>
            <w:r w:rsidRPr="00E01DC2">
              <w:rPr>
                <w:rFonts w:ascii="新細明體" w:hAnsi="新細明體" w:cs="新細明體" w:hint="eastAsia"/>
                <w:sz w:val="28"/>
                <w:szCs w:val="28"/>
              </w:rPr>
              <w:t>項逕為登記之情事外，在當事人尚未依上開民法約定或裁判定未成年子女權利義務行使負擔之前，不得逕為未成年子女權利義務行使負擔登記。</w:t>
            </w:r>
          </w:p>
          <w:p w:rsidR="00F87409" w:rsidRPr="00E01DC2" w:rsidRDefault="00F87409" w:rsidP="00E01DC2">
            <w:pPr>
              <w:spacing w:line="360" w:lineRule="auto"/>
              <w:ind w:left="420" w:hangingChars="150" w:hanging="420"/>
              <w:rPr>
                <w:rFonts w:ascii="新細明體" w:cs="新細明體"/>
                <w:sz w:val="28"/>
                <w:szCs w:val="28"/>
              </w:rPr>
            </w:pPr>
            <w:r w:rsidRPr="00E01DC2">
              <w:rPr>
                <w:rFonts w:ascii="新細明體" w:hAnsi="新細明體" w:cs="新細明體" w:hint="eastAsia"/>
                <w:sz w:val="28"/>
                <w:szCs w:val="28"/>
              </w:rPr>
              <w:t>二、黃</w:t>
            </w:r>
            <w:r w:rsidRPr="00E01DC2">
              <w:rPr>
                <w:rFonts w:ascii="新細明體" w:hAnsi="新細明體" w:cs="新細明體"/>
                <w:sz w:val="28"/>
                <w:szCs w:val="28"/>
              </w:rPr>
              <w:t>OO</w:t>
            </w:r>
            <w:r w:rsidRPr="00E01DC2">
              <w:rPr>
                <w:rFonts w:ascii="新細明體" w:hAnsi="新細明體" w:cs="新細明體" w:hint="eastAsia"/>
                <w:sz w:val="28"/>
                <w:szCs w:val="28"/>
              </w:rPr>
              <w:t>女士提憑美國佛羅里達州橘縣第九區司法院巡迴法庭所頒發的離婚判決書內容</w:t>
            </w:r>
            <w:r w:rsidRPr="00E01DC2">
              <w:rPr>
                <w:rFonts w:ascii="新細明體" w:hAnsi="新細明體" w:cs="新細明體"/>
                <w:sz w:val="28"/>
                <w:szCs w:val="28"/>
              </w:rPr>
              <w:t>c</w:t>
            </w:r>
            <w:r w:rsidRPr="00E01DC2">
              <w:rPr>
                <w:rFonts w:ascii="新細明體" w:hAnsi="新細明體" w:cs="新細明體" w:hint="eastAsia"/>
                <w:sz w:val="28"/>
                <w:szCs w:val="28"/>
              </w:rPr>
              <w:t>「〞</w:t>
            </w:r>
            <w:r w:rsidRPr="00E01DC2">
              <w:rPr>
                <w:rFonts w:ascii="新細明體" w:hAnsi="新細明體" w:cs="新細明體"/>
                <w:sz w:val="28"/>
                <w:szCs w:val="28"/>
              </w:rPr>
              <w:t>The court reserves jurisdiction over all issues related to the un</w:t>
            </w:r>
            <w:r w:rsidRPr="00E01DC2">
              <w:rPr>
                <w:rFonts w:ascii="新細明體" w:cs="新細明體"/>
                <w:sz w:val="28"/>
                <w:szCs w:val="28"/>
              </w:rPr>
              <w:softHyphen/>
            </w:r>
            <w:r w:rsidRPr="00E01DC2">
              <w:rPr>
                <w:rFonts w:ascii="新細明體" w:hAnsi="新細明體" w:cs="新細明體"/>
                <w:sz w:val="28"/>
                <w:szCs w:val="28"/>
              </w:rPr>
              <w:t>-....child....</w:t>
            </w:r>
            <w:r w:rsidRPr="00E01DC2">
              <w:rPr>
                <w:rFonts w:ascii="新細明體" w:hAnsi="新細明體" w:cs="新細明體" w:hint="eastAsia"/>
                <w:sz w:val="28"/>
                <w:szCs w:val="28"/>
              </w:rPr>
              <w:t>（法院保留對於所有關於</w:t>
            </w:r>
            <w:r w:rsidRPr="00E01DC2">
              <w:rPr>
                <w:rFonts w:ascii="新細明體" w:hAnsi="新細明體" w:cs="新細明體"/>
                <w:sz w:val="28"/>
                <w:szCs w:val="28"/>
              </w:rPr>
              <w:t>...</w:t>
            </w:r>
            <w:r w:rsidRPr="00E01DC2">
              <w:rPr>
                <w:rFonts w:ascii="新細明體" w:hAnsi="新細明體" w:cs="新細明體" w:hint="eastAsia"/>
                <w:sz w:val="28"/>
                <w:szCs w:val="28"/>
              </w:rPr>
              <w:t>孩童議題之管轄），」。所載（此案的判決確保所有有關於未提及之孩童的爭論與判決權），其用詞是否有判定其未成年子女權利義務行使負擔意思有待查證，本案究因如何協助黃女士辦理未成年子女權利義務行使負擔登記。</w:t>
            </w:r>
          </w:p>
        </w:tc>
      </w:tr>
      <w:tr w:rsidR="00F87409">
        <w:trPr>
          <w:trHeight w:val="3074"/>
        </w:trPr>
        <w:tc>
          <w:tcPr>
            <w:tcW w:w="1751" w:type="dxa"/>
            <w:vAlign w:val="center"/>
          </w:tcPr>
          <w:p w:rsidR="00F87409" w:rsidRPr="00E01DC2" w:rsidRDefault="00F87409" w:rsidP="00E01DC2">
            <w:pPr>
              <w:spacing w:line="360" w:lineRule="auto"/>
              <w:rPr>
                <w:rFonts w:ascii="新細明體" w:cs="新細明體"/>
                <w:sz w:val="28"/>
                <w:szCs w:val="28"/>
              </w:rPr>
            </w:pPr>
            <w:r w:rsidRPr="00E01DC2">
              <w:rPr>
                <w:rFonts w:ascii="新細明體" w:hAnsi="新細明體" w:cs="新細明體" w:hint="eastAsia"/>
                <w:sz w:val="28"/>
                <w:szCs w:val="28"/>
              </w:rPr>
              <w:t>處理情形</w:t>
            </w:r>
          </w:p>
        </w:tc>
        <w:tc>
          <w:tcPr>
            <w:tcW w:w="7024" w:type="dxa"/>
            <w:vAlign w:val="center"/>
          </w:tcPr>
          <w:p w:rsidR="00F87409" w:rsidRPr="00E01DC2" w:rsidRDefault="00F87409" w:rsidP="00E01DC2">
            <w:pPr>
              <w:spacing w:line="360" w:lineRule="auto"/>
              <w:ind w:left="560" w:hangingChars="200" w:hanging="560"/>
              <w:jc w:val="both"/>
              <w:rPr>
                <w:rFonts w:ascii="新細明體" w:hAnsi="新細明體" w:cs="新細明體"/>
                <w:sz w:val="28"/>
                <w:szCs w:val="28"/>
              </w:rPr>
            </w:pPr>
            <w:r w:rsidRPr="00E01DC2">
              <w:rPr>
                <w:rFonts w:ascii="新細明體" w:hAnsi="新細明體" w:cs="新細明體" w:hint="eastAsia"/>
                <w:sz w:val="28"/>
                <w:szCs w:val="28"/>
              </w:rPr>
              <w:t>本案本所處理情形如下</w:t>
            </w:r>
            <w:r w:rsidRPr="00E01DC2">
              <w:rPr>
                <w:rFonts w:ascii="新細明體" w:hAnsi="新細明體" w:cs="新細明體"/>
                <w:sz w:val="28"/>
                <w:szCs w:val="28"/>
              </w:rPr>
              <w:t>:</w:t>
            </w:r>
          </w:p>
          <w:p w:rsidR="00F87409" w:rsidRPr="00E01DC2" w:rsidRDefault="00F87409" w:rsidP="00E01DC2">
            <w:pPr>
              <w:spacing w:line="360" w:lineRule="auto"/>
              <w:ind w:left="560" w:hangingChars="200" w:hanging="560"/>
              <w:rPr>
                <w:rFonts w:ascii="新細明體" w:cs="新細明體"/>
                <w:sz w:val="28"/>
                <w:szCs w:val="28"/>
              </w:rPr>
            </w:pPr>
            <w:r w:rsidRPr="00E01DC2">
              <w:rPr>
                <w:rFonts w:ascii="新細明體" w:hAnsi="新細明體" w:cs="新細明體" w:hint="eastAsia"/>
                <w:sz w:val="28"/>
                <w:szCs w:val="28"/>
              </w:rPr>
              <w:t>一、本所於</w:t>
            </w:r>
            <w:r w:rsidRPr="00E01DC2">
              <w:rPr>
                <w:rFonts w:ascii="新細明體" w:hAnsi="新細明體" w:cs="新細明體"/>
                <w:sz w:val="28"/>
                <w:szCs w:val="28"/>
              </w:rPr>
              <w:t>100</w:t>
            </w:r>
            <w:r w:rsidRPr="00E01DC2">
              <w:rPr>
                <w:rFonts w:ascii="新細明體" w:hAnsi="新細明體" w:cs="新細明體" w:hint="eastAsia"/>
                <w:sz w:val="28"/>
                <w:szCs w:val="28"/>
              </w:rPr>
              <w:t>年</w:t>
            </w:r>
            <w:r w:rsidRPr="00E01DC2">
              <w:rPr>
                <w:rFonts w:ascii="新細明體" w:hAnsi="新細明體" w:cs="新細明體"/>
                <w:sz w:val="28"/>
                <w:szCs w:val="28"/>
              </w:rPr>
              <w:t>1</w:t>
            </w:r>
            <w:r w:rsidRPr="00E01DC2">
              <w:rPr>
                <w:rFonts w:ascii="新細明體" w:hAnsi="新細明體" w:cs="新細明體" w:hint="eastAsia"/>
                <w:sz w:val="28"/>
                <w:szCs w:val="28"/>
              </w:rPr>
              <w:t>月</w:t>
            </w:r>
            <w:r w:rsidRPr="00E01DC2">
              <w:rPr>
                <w:rFonts w:ascii="新細明體" w:hAnsi="新細明體" w:cs="新細明體"/>
                <w:sz w:val="28"/>
                <w:szCs w:val="28"/>
              </w:rPr>
              <w:t>6</w:t>
            </w:r>
            <w:r w:rsidRPr="00E01DC2">
              <w:rPr>
                <w:rFonts w:ascii="新細明體" w:hAnsi="新細明體" w:cs="新細明體" w:hint="eastAsia"/>
                <w:sz w:val="28"/>
                <w:szCs w:val="28"/>
              </w:rPr>
              <w:t>日中市雅戶字第</w:t>
            </w:r>
            <w:r w:rsidRPr="00E01DC2">
              <w:rPr>
                <w:rFonts w:ascii="新細明體" w:hAnsi="新細明體" w:cs="新細明體"/>
                <w:sz w:val="28"/>
                <w:szCs w:val="28"/>
              </w:rPr>
              <w:t>1000000056</w:t>
            </w:r>
            <w:r w:rsidRPr="00E01DC2">
              <w:rPr>
                <w:rFonts w:ascii="新細明體" w:hAnsi="新細明體" w:cs="新細明體" w:hint="eastAsia"/>
                <w:sz w:val="28"/>
                <w:szCs w:val="28"/>
              </w:rPr>
              <w:t>號函陳請釋示在案。</w:t>
            </w:r>
          </w:p>
          <w:p w:rsidR="00F87409" w:rsidRPr="00E01DC2" w:rsidRDefault="00F87409" w:rsidP="00E01DC2">
            <w:pPr>
              <w:spacing w:line="360" w:lineRule="auto"/>
              <w:ind w:left="560" w:hangingChars="200" w:hanging="560"/>
              <w:rPr>
                <w:rFonts w:ascii="新細明體" w:cs="新細明體"/>
                <w:sz w:val="28"/>
                <w:szCs w:val="28"/>
              </w:rPr>
            </w:pPr>
            <w:r w:rsidRPr="00E01DC2">
              <w:rPr>
                <w:rFonts w:ascii="新細明體" w:hAnsi="新細明體" w:cs="新細明體" w:hint="eastAsia"/>
                <w:sz w:val="28"/>
                <w:szCs w:val="28"/>
              </w:rPr>
              <w:t>二、又案經臺中市政府民政局</w:t>
            </w:r>
            <w:r w:rsidRPr="00E01DC2">
              <w:rPr>
                <w:rFonts w:ascii="新細明體" w:hAnsi="新細明體" w:cs="新細明體"/>
                <w:sz w:val="28"/>
                <w:szCs w:val="28"/>
              </w:rPr>
              <w:t>100</w:t>
            </w:r>
            <w:r w:rsidRPr="00E01DC2">
              <w:rPr>
                <w:rFonts w:ascii="新細明體" w:hAnsi="新細明體" w:cs="新細明體" w:hint="eastAsia"/>
                <w:sz w:val="28"/>
                <w:szCs w:val="28"/>
              </w:rPr>
              <w:t>年</w:t>
            </w:r>
            <w:r w:rsidRPr="00E01DC2">
              <w:rPr>
                <w:rFonts w:ascii="新細明體" w:hAnsi="新細明體" w:cs="新細明體"/>
                <w:sz w:val="28"/>
                <w:szCs w:val="28"/>
              </w:rPr>
              <w:t>5</w:t>
            </w:r>
            <w:r w:rsidRPr="00E01DC2">
              <w:rPr>
                <w:rFonts w:ascii="新細明體" w:hAnsi="新細明體" w:cs="新細明體" w:hint="eastAsia"/>
                <w:sz w:val="28"/>
                <w:szCs w:val="28"/>
              </w:rPr>
              <w:t>月</w:t>
            </w:r>
            <w:r w:rsidRPr="00E01DC2">
              <w:rPr>
                <w:rFonts w:ascii="新細明體" w:hAnsi="新細明體" w:cs="新細明體"/>
                <w:sz w:val="28"/>
                <w:szCs w:val="28"/>
              </w:rPr>
              <w:t>9</w:t>
            </w:r>
            <w:r w:rsidRPr="00E01DC2">
              <w:rPr>
                <w:rFonts w:ascii="新細明體" w:hAnsi="新細明體" w:cs="新細明體" w:hint="eastAsia"/>
                <w:sz w:val="28"/>
                <w:szCs w:val="28"/>
              </w:rPr>
              <w:t>日中市民戶字第</w:t>
            </w:r>
            <w:r w:rsidRPr="00E01DC2">
              <w:rPr>
                <w:rFonts w:ascii="新細明體" w:hAnsi="新細明體" w:cs="新細明體"/>
                <w:sz w:val="28"/>
                <w:szCs w:val="28"/>
              </w:rPr>
              <w:t>1000015051</w:t>
            </w:r>
            <w:r w:rsidRPr="00E01DC2">
              <w:rPr>
                <w:rFonts w:ascii="新細明體" w:hAnsi="新細明體" w:cs="新細明體" w:hint="eastAsia"/>
                <w:sz w:val="28"/>
                <w:szCs w:val="28"/>
              </w:rPr>
              <w:t>號函轉內政部</w:t>
            </w:r>
            <w:r w:rsidRPr="00E01DC2">
              <w:rPr>
                <w:rFonts w:ascii="新細明體" w:hAnsi="新細明體" w:cs="新細明體"/>
                <w:sz w:val="28"/>
                <w:szCs w:val="28"/>
              </w:rPr>
              <w:t>100</w:t>
            </w:r>
            <w:r w:rsidRPr="00E01DC2">
              <w:rPr>
                <w:rFonts w:ascii="新細明體" w:hAnsi="新細明體" w:cs="新細明體" w:hint="eastAsia"/>
                <w:sz w:val="28"/>
                <w:szCs w:val="28"/>
              </w:rPr>
              <w:t>年</w:t>
            </w:r>
            <w:r w:rsidRPr="00E01DC2">
              <w:rPr>
                <w:rFonts w:ascii="新細明體" w:hAnsi="新細明體" w:cs="新細明體"/>
                <w:sz w:val="28"/>
                <w:szCs w:val="28"/>
              </w:rPr>
              <w:t>5</w:t>
            </w:r>
            <w:r w:rsidRPr="00E01DC2">
              <w:rPr>
                <w:rFonts w:ascii="新細明體" w:hAnsi="新細明體" w:cs="新細明體" w:hint="eastAsia"/>
                <w:sz w:val="28"/>
                <w:szCs w:val="28"/>
              </w:rPr>
              <w:t>月</w:t>
            </w:r>
            <w:r w:rsidRPr="00E01DC2">
              <w:rPr>
                <w:rFonts w:ascii="新細明體" w:hAnsi="新細明體" w:cs="新細明體"/>
                <w:sz w:val="28"/>
                <w:szCs w:val="28"/>
              </w:rPr>
              <w:t>9</w:t>
            </w:r>
            <w:r w:rsidRPr="00E01DC2">
              <w:rPr>
                <w:rFonts w:ascii="新細明體" w:hAnsi="新細明體" w:cs="新細明體" w:hint="eastAsia"/>
                <w:sz w:val="28"/>
                <w:szCs w:val="28"/>
              </w:rPr>
              <w:t>日台內戶字第</w:t>
            </w:r>
            <w:r w:rsidRPr="00E01DC2">
              <w:rPr>
                <w:rFonts w:ascii="新細明體" w:hAnsi="新細明體" w:cs="新細明體"/>
                <w:sz w:val="28"/>
                <w:szCs w:val="28"/>
              </w:rPr>
              <w:t>1000091929</w:t>
            </w:r>
            <w:r w:rsidRPr="00E01DC2">
              <w:rPr>
                <w:rFonts w:ascii="新細明體" w:hAnsi="新細明體" w:cs="新細明體" w:hint="eastAsia"/>
                <w:sz w:val="28"/>
                <w:szCs w:val="28"/>
              </w:rPr>
              <w:t>號函示本所本於職權核處。</w:t>
            </w:r>
          </w:p>
          <w:p w:rsidR="00F87409" w:rsidRPr="00E01DC2" w:rsidRDefault="00F87409" w:rsidP="00E01DC2">
            <w:pPr>
              <w:spacing w:line="360" w:lineRule="auto"/>
              <w:ind w:left="560" w:hangingChars="200" w:hanging="560"/>
              <w:rPr>
                <w:rFonts w:ascii="新細明體" w:cs="新細明體"/>
                <w:sz w:val="28"/>
                <w:szCs w:val="28"/>
              </w:rPr>
            </w:pPr>
            <w:r w:rsidRPr="00E01DC2">
              <w:rPr>
                <w:rFonts w:ascii="新細明體" w:hAnsi="新細明體" w:cs="新細明體" w:hint="eastAsia"/>
                <w:sz w:val="28"/>
                <w:szCs w:val="28"/>
              </w:rPr>
              <w:t>三、本所依上開函示，按戶籍法</w:t>
            </w:r>
            <w:r w:rsidRPr="00E01DC2">
              <w:rPr>
                <w:rFonts w:ascii="新細明體" w:hAnsi="新細明體" w:cs="新細明體"/>
                <w:sz w:val="28"/>
                <w:szCs w:val="28"/>
              </w:rPr>
              <w:t>13</w:t>
            </w:r>
            <w:r w:rsidRPr="00E01DC2">
              <w:rPr>
                <w:rFonts w:ascii="新細明體" w:hAnsi="新細明體" w:cs="新細明體" w:hint="eastAsia"/>
                <w:sz w:val="28"/>
                <w:szCs w:val="28"/>
              </w:rPr>
              <w:t>條規定：對於未成年子女權利義務之行使或負擔，經依法約定或經法院裁判由父母一方或雙方任之者，應為未成年子女權利義務行使負擔登記及民法第</w:t>
            </w:r>
            <w:r w:rsidRPr="00E01DC2">
              <w:rPr>
                <w:rFonts w:ascii="新細明體" w:hAnsi="新細明體" w:cs="新細明體"/>
                <w:sz w:val="28"/>
                <w:szCs w:val="28"/>
              </w:rPr>
              <w:t>1055</w:t>
            </w:r>
            <w:r w:rsidRPr="00E01DC2">
              <w:rPr>
                <w:rFonts w:ascii="新細明體" w:hAnsi="新細明體" w:cs="新細明體" w:hint="eastAsia"/>
                <w:sz w:val="28"/>
                <w:szCs w:val="28"/>
              </w:rPr>
              <w:t>條第</w:t>
            </w:r>
            <w:r w:rsidRPr="00E01DC2">
              <w:rPr>
                <w:rFonts w:ascii="新細明體" w:hAnsi="新細明體" w:cs="新細明體"/>
                <w:sz w:val="28"/>
                <w:szCs w:val="28"/>
              </w:rPr>
              <w:t>1</w:t>
            </w:r>
            <w:r w:rsidRPr="00E01DC2">
              <w:rPr>
                <w:rFonts w:ascii="新細明體" w:hAnsi="新細明體" w:cs="新細明體" w:hint="eastAsia"/>
                <w:sz w:val="28"/>
                <w:szCs w:val="28"/>
              </w:rPr>
              <w:t>項規定：夫妻離婚者，對於未成年子女權利義務之行使或負擔，依協議由一方或雙方共同任之。未為協議或協議不成者，法院得依夫妻之一方、主管機關、社會福利機構或其他利害關係人之請求或依職權酌定之規定請當事人依規定辦理。</w:t>
            </w:r>
          </w:p>
          <w:p w:rsidR="00F87409" w:rsidRPr="00E01DC2" w:rsidRDefault="00F87409" w:rsidP="00E01DC2">
            <w:pPr>
              <w:spacing w:line="360" w:lineRule="auto"/>
              <w:ind w:left="560" w:hangingChars="200" w:hanging="560"/>
              <w:rPr>
                <w:rFonts w:ascii="新細明體" w:cs="新細明體"/>
                <w:sz w:val="28"/>
                <w:szCs w:val="28"/>
              </w:rPr>
            </w:pPr>
            <w:r w:rsidRPr="00E01DC2">
              <w:rPr>
                <w:rFonts w:ascii="新細明體" w:hAnsi="新細明體" w:cs="新細明體" w:hint="eastAsia"/>
                <w:sz w:val="28"/>
                <w:szCs w:val="28"/>
              </w:rPr>
              <w:t>三、本所於</w:t>
            </w:r>
            <w:r w:rsidRPr="00E01DC2">
              <w:rPr>
                <w:rFonts w:ascii="新細明體" w:hAnsi="新細明體" w:cs="新細明體"/>
                <w:sz w:val="28"/>
                <w:szCs w:val="28"/>
              </w:rPr>
              <w:t>100</w:t>
            </w:r>
            <w:r w:rsidRPr="00E01DC2">
              <w:rPr>
                <w:rFonts w:ascii="新細明體" w:hAnsi="新細明體" w:cs="新細明體" w:hint="eastAsia"/>
                <w:sz w:val="28"/>
                <w:szCs w:val="28"/>
              </w:rPr>
              <w:t>年</w:t>
            </w:r>
            <w:r w:rsidRPr="00E01DC2">
              <w:rPr>
                <w:rFonts w:ascii="新細明體" w:hAnsi="新細明體" w:cs="新細明體"/>
                <w:sz w:val="28"/>
                <w:szCs w:val="28"/>
              </w:rPr>
              <w:t>5</w:t>
            </w:r>
            <w:r w:rsidRPr="00E01DC2">
              <w:rPr>
                <w:rFonts w:ascii="新細明體" w:hAnsi="新細明體" w:cs="新細明體" w:hint="eastAsia"/>
                <w:sz w:val="28"/>
                <w:szCs w:val="28"/>
              </w:rPr>
              <w:t>月</w:t>
            </w:r>
            <w:r w:rsidRPr="00E01DC2">
              <w:rPr>
                <w:rFonts w:ascii="新細明體" w:hAnsi="新細明體" w:cs="新細明體"/>
                <w:sz w:val="28"/>
                <w:szCs w:val="28"/>
              </w:rPr>
              <w:t>11</w:t>
            </w:r>
            <w:r w:rsidRPr="00E01DC2">
              <w:rPr>
                <w:rFonts w:ascii="新細明體" w:hAnsi="新細明體" w:cs="新細明體" w:hint="eastAsia"/>
                <w:sz w:val="28"/>
                <w:szCs w:val="28"/>
              </w:rPr>
              <w:t>日中市雅戶字第</w:t>
            </w:r>
            <w:r w:rsidRPr="00E01DC2">
              <w:rPr>
                <w:rFonts w:ascii="新細明體" w:hAnsi="新細明體" w:cs="新細明體"/>
                <w:sz w:val="28"/>
                <w:szCs w:val="28"/>
              </w:rPr>
              <w:t>1000001879</w:t>
            </w:r>
            <w:r w:rsidRPr="00E01DC2">
              <w:rPr>
                <w:rFonts w:ascii="新細明體" w:hAnsi="新細明體" w:cs="新細明體" w:hint="eastAsia"/>
                <w:sz w:val="28"/>
                <w:szCs w:val="28"/>
              </w:rPr>
              <w:t>號函請當事人補正資料後至本所洽辦未成年子女權利義行使負擔。</w:t>
            </w:r>
          </w:p>
        </w:tc>
      </w:tr>
    </w:tbl>
    <w:p w:rsidR="00F87409" w:rsidRPr="00E01DC2" w:rsidRDefault="00F87409" w:rsidP="00E01DC2">
      <w:pPr>
        <w:spacing w:line="320" w:lineRule="exact"/>
        <w:jc w:val="center"/>
        <w:rPr>
          <w:rFonts w:cs="Times New Roman"/>
        </w:rPr>
      </w:pPr>
    </w:p>
    <w:sectPr w:rsidR="00F87409" w:rsidRPr="00E01DC2" w:rsidSect="00D627AB">
      <w:pgSz w:w="11906" w:h="16838"/>
      <w:pgMar w:top="851" w:right="1797" w:bottom="1440"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6C6"/>
    <w:multiLevelType w:val="hybridMultilevel"/>
    <w:tmpl w:val="087AAA46"/>
    <w:lvl w:ilvl="0" w:tplc="04090015">
      <w:start w:val="1"/>
      <w:numFmt w:val="taiwaneseCountingThousand"/>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nsid w:val="2CA62426"/>
    <w:multiLevelType w:val="hybridMultilevel"/>
    <w:tmpl w:val="1598D312"/>
    <w:lvl w:ilvl="0" w:tplc="04090015">
      <w:start w:val="1"/>
      <w:numFmt w:val="taiwaneseCountingThousand"/>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556967B9"/>
    <w:multiLevelType w:val="hybridMultilevel"/>
    <w:tmpl w:val="B914B406"/>
    <w:lvl w:ilvl="0" w:tplc="529C80D4">
      <w:start w:val="2"/>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595A2BFC"/>
    <w:multiLevelType w:val="hybridMultilevel"/>
    <w:tmpl w:val="BB2C2188"/>
    <w:lvl w:ilvl="0" w:tplc="59F233E8">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nsid w:val="7CF763CF"/>
    <w:multiLevelType w:val="hybridMultilevel"/>
    <w:tmpl w:val="7952DC7E"/>
    <w:lvl w:ilvl="0" w:tplc="1C6221EA">
      <w:start w:val="3"/>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7AB"/>
    <w:rsid w:val="00114ED2"/>
    <w:rsid w:val="001D2FE3"/>
    <w:rsid w:val="00281EEE"/>
    <w:rsid w:val="00B26D8F"/>
    <w:rsid w:val="00D627AB"/>
    <w:rsid w:val="00E01DC2"/>
    <w:rsid w:val="00F874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EE"/>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81E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0"/>
    </w:rPr>
  </w:style>
  <w:style w:type="character" w:customStyle="1" w:styleId="HTMLPreformattedChar">
    <w:name w:val="HTML Preformatted Char"/>
    <w:basedOn w:val="DefaultParagraphFont"/>
    <w:link w:val="HTMLPreformatted"/>
    <w:uiPriority w:val="99"/>
    <w:locked/>
    <w:rsid w:val="00281EEE"/>
    <w:rPr>
      <w:rFonts w:ascii="Courier New" w:eastAsia="新細明體"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182</Words>
  <Characters>1040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由</dc:title>
  <dc:subject/>
  <dc:creator>asus</dc:creator>
  <cp:keywords/>
  <dc:description/>
  <cp:lastModifiedBy>go_chen</cp:lastModifiedBy>
  <cp:revision>4</cp:revision>
  <cp:lastPrinted>2011-10-03T09:08:00Z</cp:lastPrinted>
  <dcterms:created xsi:type="dcterms:W3CDTF">2011-10-07T02:59:00Z</dcterms:created>
  <dcterms:modified xsi:type="dcterms:W3CDTF">2011-11-15T07:48:00Z</dcterms:modified>
</cp:coreProperties>
</file>