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516" w:rsidRPr="00260F7B" w:rsidRDefault="00260F7B" w:rsidP="00260F7B">
      <w:pPr>
        <w:spacing w:line="460" w:lineRule="exact"/>
        <w:jc w:val="both"/>
        <w:rPr>
          <w:rFonts w:ascii="標楷體" w:eastAsia="標楷體" w:hAnsi="標楷體" w:cs="標楷體"/>
          <w:sz w:val="40"/>
          <w:szCs w:val="40"/>
          <w:lang w:val="zh-TW"/>
        </w:rPr>
      </w:pPr>
      <w:bookmarkStart w:id="0" w:name="_GoBack"/>
      <w:bookmarkEnd w:id="0"/>
      <w:r w:rsidRPr="00260F7B">
        <w:rPr>
          <w:rFonts w:ascii="標楷體" w:eastAsia="標楷體" w:hAnsi="標楷體" w:cs="標楷體" w:hint="eastAsia"/>
          <w:sz w:val="40"/>
          <w:szCs w:val="40"/>
          <w:lang w:val="zh-TW"/>
        </w:rPr>
        <w:t>國軍義務役軍官士官士兵優先戶籍地抽籤及調返戶籍地服役申請作業要點</w:t>
      </w:r>
    </w:p>
    <w:p w:rsidR="00260F7B" w:rsidRDefault="00260F7B" w:rsidP="00260F7B">
      <w:pPr>
        <w:jc w:val="right"/>
        <w:rPr>
          <w:rFonts w:ascii="標楷體" w:eastAsia="標楷體" w:hAnsi="標楷體" w:cs="標楷體"/>
          <w:lang w:val="zh-TW"/>
        </w:rPr>
      </w:pPr>
      <w:r w:rsidRPr="00260F7B">
        <w:rPr>
          <w:rFonts w:ascii="標楷體" w:eastAsia="標楷體" w:hAnsi="標楷體" w:cs="標楷體" w:hint="eastAsia"/>
          <w:lang w:val="zh-TW"/>
        </w:rPr>
        <w:t>中華民國九十二年九月二日國防部睦瞻字第</w:t>
      </w:r>
      <w:r w:rsidR="00EB41D8">
        <w:rPr>
          <w:rFonts w:ascii="標楷體" w:eastAsia="標楷體" w:hAnsi="標楷體" w:cs="標楷體" w:hint="eastAsia"/>
          <w:lang w:val="zh-TW"/>
        </w:rPr>
        <w:t>0920007217</w:t>
      </w:r>
      <w:r w:rsidRPr="00260F7B">
        <w:rPr>
          <w:rFonts w:ascii="標楷體" w:eastAsia="標楷體" w:hAnsi="標楷體" w:cs="標楷體" w:hint="eastAsia"/>
          <w:lang w:val="zh-TW"/>
        </w:rPr>
        <w:t>號</w:t>
      </w:r>
      <w:r w:rsidR="00C13ED5">
        <w:rPr>
          <w:rFonts w:ascii="標楷體" w:eastAsia="標楷體" w:hAnsi="標楷體" w:cs="標楷體" w:hint="eastAsia"/>
          <w:lang w:val="zh-TW"/>
        </w:rPr>
        <w:t>令</w:t>
      </w:r>
      <w:r w:rsidRPr="00260F7B">
        <w:rPr>
          <w:rFonts w:ascii="標楷體" w:eastAsia="標楷體" w:hAnsi="標楷體" w:cs="標楷體" w:hint="eastAsia"/>
          <w:lang w:val="zh-TW"/>
        </w:rPr>
        <w:t>訂定發布</w:t>
      </w:r>
    </w:p>
    <w:p w:rsidR="00260F7B" w:rsidRPr="00260F7B" w:rsidRDefault="00260F7B" w:rsidP="00425043">
      <w:pPr>
        <w:ind w:leftChars="542" w:left="1301"/>
        <w:jc w:val="both"/>
        <w:rPr>
          <w:rFonts w:ascii="標楷體" w:eastAsia="標楷體" w:hAnsi="標楷體" w:cs="標楷體"/>
          <w:lang w:val="zh-TW"/>
        </w:rPr>
      </w:pPr>
      <w:r w:rsidRPr="00260F7B">
        <w:rPr>
          <w:rFonts w:ascii="標楷體" w:eastAsia="標楷體" w:hAnsi="標楷體" w:cs="標楷體" w:hint="eastAsia"/>
          <w:lang w:val="zh-TW"/>
        </w:rPr>
        <w:t>中華民國</w:t>
      </w:r>
      <w:r>
        <w:rPr>
          <w:rFonts w:ascii="標楷體" w:eastAsia="標楷體" w:hAnsi="標楷體" w:cs="標楷體" w:hint="eastAsia"/>
          <w:lang w:val="zh-TW"/>
        </w:rPr>
        <w:t>一百零四年</w:t>
      </w:r>
      <w:r w:rsidR="00D74B0D">
        <w:rPr>
          <w:rFonts w:ascii="標楷體" w:eastAsia="標楷體" w:hAnsi="標楷體" w:cs="標楷體" w:hint="eastAsia"/>
          <w:lang w:val="zh-TW"/>
        </w:rPr>
        <w:t>三</w:t>
      </w:r>
      <w:r w:rsidRPr="00260F7B">
        <w:rPr>
          <w:rFonts w:ascii="標楷體" w:eastAsia="標楷體" w:hAnsi="標楷體" w:cs="標楷體" w:hint="eastAsia"/>
          <w:lang w:val="zh-TW"/>
        </w:rPr>
        <w:t>月</w:t>
      </w:r>
      <w:r w:rsidR="00D74B0D">
        <w:rPr>
          <w:rFonts w:ascii="標楷體" w:eastAsia="標楷體" w:hAnsi="標楷體" w:cs="標楷體" w:hint="eastAsia"/>
          <w:lang w:val="zh-TW"/>
        </w:rPr>
        <w:t>二十四</w:t>
      </w:r>
      <w:r w:rsidRPr="00260F7B">
        <w:rPr>
          <w:rFonts w:ascii="標楷體" w:eastAsia="標楷體" w:hAnsi="標楷體" w:cs="標楷體" w:hint="eastAsia"/>
          <w:lang w:val="zh-TW"/>
        </w:rPr>
        <w:t>日國防部</w:t>
      </w:r>
      <w:r>
        <w:rPr>
          <w:rFonts w:ascii="標楷體" w:eastAsia="標楷體" w:hAnsi="標楷體" w:cs="標楷體" w:hint="eastAsia"/>
          <w:lang w:val="zh-TW"/>
        </w:rPr>
        <w:t>國資人力</w:t>
      </w:r>
      <w:r w:rsidRPr="00260F7B">
        <w:rPr>
          <w:rFonts w:ascii="標楷體" w:eastAsia="標楷體" w:hAnsi="標楷體" w:cs="標楷體" w:hint="eastAsia"/>
          <w:lang w:val="zh-TW"/>
        </w:rPr>
        <w:t>字第</w:t>
      </w:r>
      <w:r w:rsidR="00D74B0D">
        <w:rPr>
          <w:rFonts w:ascii="標楷體" w:eastAsia="標楷體" w:hAnsi="標楷體" w:cs="標楷體" w:hint="eastAsia"/>
          <w:lang w:val="zh-TW"/>
        </w:rPr>
        <w:t>1040001108</w:t>
      </w:r>
      <w:r w:rsidRPr="00260F7B">
        <w:rPr>
          <w:rFonts w:ascii="標楷體" w:eastAsia="標楷體" w:hAnsi="標楷體" w:cs="標楷體" w:hint="eastAsia"/>
          <w:lang w:val="zh-TW"/>
        </w:rPr>
        <w:t>號</w:t>
      </w:r>
      <w:r w:rsidR="00C13ED5">
        <w:rPr>
          <w:rFonts w:ascii="標楷體" w:eastAsia="標楷體" w:hAnsi="標楷體" w:cs="標楷體" w:hint="eastAsia"/>
          <w:lang w:val="zh-TW"/>
        </w:rPr>
        <w:t>令</w:t>
      </w:r>
      <w:r>
        <w:rPr>
          <w:rFonts w:ascii="標楷體" w:eastAsia="標楷體" w:hAnsi="標楷體" w:cs="標楷體" w:hint="eastAsia"/>
          <w:lang w:val="zh-TW"/>
        </w:rPr>
        <w:t>修正</w:t>
      </w:r>
      <w:r w:rsidRPr="00260F7B">
        <w:rPr>
          <w:rFonts w:ascii="標楷體" w:eastAsia="標楷體" w:hAnsi="標楷體" w:cs="標楷體" w:hint="eastAsia"/>
          <w:lang w:val="zh-TW"/>
        </w:rPr>
        <w:t>發布</w:t>
      </w:r>
      <w:r w:rsidR="00AC445D">
        <w:rPr>
          <w:rFonts w:ascii="標楷體" w:eastAsia="標楷體" w:hAnsi="標楷體" w:cs="標楷體" w:hint="eastAsia"/>
          <w:lang w:val="zh-TW"/>
        </w:rPr>
        <w:t>名稱及全文（原名稱：國軍義務役官士</w:t>
      </w:r>
      <w:r w:rsidR="00AC445D" w:rsidRPr="00AC445D">
        <w:rPr>
          <w:rFonts w:ascii="標楷體" w:eastAsia="標楷體" w:hAnsi="標楷體" w:cs="標楷體" w:hint="eastAsia"/>
          <w:lang w:val="zh-TW"/>
        </w:rPr>
        <w:t>兵優先戶籍地抽籤及調返戶籍地服役申請</w:t>
      </w:r>
      <w:r w:rsidR="00AC445D">
        <w:rPr>
          <w:rFonts w:ascii="標楷體" w:eastAsia="標楷體" w:hAnsi="標楷體" w:cs="標楷體" w:hint="eastAsia"/>
          <w:lang w:val="zh-TW"/>
        </w:rPr>
        <w:t>條件及程序）</w:t>
      </w:r>
    </w:p>
    <w:tbl>
      <w:tblPr>
        <w:tblStyle w:val="a3"/>
        <w:tblW w:w="0" w:type="auto"/>
        <w:tblLook w:val="04A0" w:firstRow="1" w:lastRow="0" w:firstColumn="1" w:lastColumn="0" w:noHBand="0" w:noVBand="1"/>
      </w:tblPr>
      <w:tblGrid>
        <w:gridCol w:w="959"/>
        <w:gridCol w:w="4394"/>
        <w:gridCol w:w="4341"/>
      </w:tblGrid>
      <w:tr w:rsidR="00260F7B" w:rsidRPr="00AF0722" w:rsidTr="0010039B">
        <w:tc>
          <w:tcPr>
            <w:tcW w:w="959" w:type="dxa"/>
          </w:tcPr>
          <w:p w:rsidR="00260F7B" w:rsidRPr="00AF0722" w:rsidRDefault="00260F7B" w:rsidP="0010039B">
            <w:pPr>
              <w:jc w:val="distribute"/>
              <w:rPr>
                <w:rFonts w:ascii="標楷體" w:eastAsia="標楷體" w:hAnsi="標楷體"/>
              </w:rPr>
            </w:pPr>
            <w:r w:rsidRPr="00AF0722">
              <w:rPr>
                <w:rFonts w:ascii="標楷體" w:eastAsia="標楷體" w:hAnsi="標楷體" w:hint="eastAsia"/>
              </w:rPr>
              <w:t>項目</w:t>
            </w:r>
          </w:p>
        </w:tc>
        <w:tc>
          <w:tcPr>
            <w:tcW w:w="4394" w:type="dxa"/>
          </w:tcPr>
          <w:p w:rsidR="00260F7B" w:rsidRPr="00AF0722" w:rsidRDefault="00260F7B" w:rsidP="0010039B">
            <w:pPr>
              <w:jc w:val="distribute"/>
              <w:rPr>
                <w:rFonts w:ascii="標楷體" w:eastAsia="標楷體" w:hAnsi="標楷體"/>
              </w:rPr>
            </w:pPr>
            <w:r w:rsidRPr="00AF0722">
              <w:rPr>
                <w:rFonts w:ascii="標楷體" w:eastAsia="標楷體" w:hAnsi="標楷體" w:hint="eastAsia"/>
              </w:rPr>
              <w:t>申請條件</w:t>
            </w:r>
          </w:p>
        </w:tc>
        <w:tc>
          <w:tcPr>
            <w:tcW w:w="4341" w:type="dxa"/>
          </w:tcPr>
          <w:p w:rsidR="00260F7B" w:rsidRPr="00AF0722" w:rsidRDefault="00260F7B" w:rsidP="0010039B">
            <w:pPr>
              <w:jc w:val="distribute"/>
              <w:rPr>
                <w:rFonts w:ascii="標楷體" w:eastAsia="標楷體" w:hAnsi="標楷體"/>
              </w:rPr>
            </w:pPr>
            <w:r w:rsidRPr="00AF0722">
              <w:rPr>
                <w:rFonts w:ascii="標楷體" w:eastAsia="標楷體" w:hAnsi="標楷體" w:hint="eastAsia"/>
              </w:rPr>
              <w:t>申請程序</w:t>
            </w:r>
          </w:p>
        </w:tc>
      </w:tr>
      <w:tr w:rsidR="00260F7B" w:rsidRPr="00260F7B" w:rsidTr="0010039B">
        <w:tc>
          <w:tcPr>
            <w:tcW w:w="959" w:type="dxa"/>
            <w:vMerge w:val="restart"/>
          </w:tcPr>
          <w:p w:rsidR="00260F7B" w:rsidRPr="00260F7B" w:rsidRDefault="00260F7B" w:rsidP="0010039B">
            <w:pPr>
              <w:jc w:val="both"/>
              <w:rPr>
                <w:rFonts w:ascii="標楷體" w:eastAsia="標楷體" w:hAnsi="標楷體"/>
              </w:rPr>
            </w:pPr>
            <w:r w:rsidRPr="00260F7B">
              <w:rPr>
                <w:rFonts w:ascii="標楷體" w:eastAsia="標楷體" w:hAnsi="標楷體" w:hint="eastAsia"/>
              </w:rPr>
              <w:t>優先戶籍地抽籤</w:t>
            </w:r>
          </w:p>
        </w:tc>
        <w:tc>
          <w:tcPr>
            <w:tcW w:w="4394" w:type="dxa"/>
          </w:tcPr>
          <w:p w:rsidR="00260F7B" w:rsidRPr="00260F7B" w:rsidRDefault="00260F7B" w:rsidP="0010039B">
            <w:pPr>
              <w:ind w:left="482" w:hangingChars="201" w:hanging="482"/>
              <w:jc w:val="both"/>
              <w:rPr>
                <w:rFonts w:ascii="標楷體" w:eastAsia="標楷體" w:hAnsi="標楷體"/>
              </w:rPr>
            </w:pPr>
            <w:r w:rsidRPr="00260F7B">
              <w:rPr>
                <w:rFonts w:ascii="標楷體" w:eastAsia="標楷體" w:hAnsi="標楷體" w:hint="eastAsia"/>
              </w:rPr>
              <w:t>一、凡屬直轄市、縣（市）政府依社會救助法核列為低收入戶或中低收入戶，或由役政機關核列為生活扶助戶徵屬之現役軍官、士官、士兵（以下簡稱官、士、兵）。</w:t>
            </w:r>
          </w:p>
        </w:tc>
        <w:tc>
          <w:tcPr>
            <w:tcW w:w="4341" w:type="dxa"/>
            <w:vMerge w:val="restart"/>
          </w:tcPr>
          <w:p w:rsidR="00260F7B" w:rsidRPr="00260F7B" w:rsidRDefault="00260F7B" w:rsidP="0010039B">
            <w:pPr>
              <w:ind w:leftChars="-30" w:left="319" w:hangingChars="163" w:hanging="391"/>
              <w:jc w:val="both"/>
              <w:rPr>
                <w:rFonts w:ascii="標楷體" w:eastAsia="標楷體" w:hAnsi="標楷體"/>
              </w:rPr>
            </w:pPr>
            <w:r w:rsidRPr="00260F7B">
              <w:rPr>
                <w:rFonts w:ascii="標楷體" w:eastAsia="標楷體" w:hAnsi="標楷體" w:hint="eastAsia"/>
              </w:rPr>
              <w:t>一、申請以一人為限，應檢具下列文件，向新兵訓練中心（以下簡稱新訓中心）提出申請：</w:t>
            </w:r>
          </w:p>
          <w:p w:rsidR="00260F7B" w:rsidRPr="00260F7B" w:rsidRDefault="00260F7B" w:rsidP="0010039B">
            <w:pPr>
              <w:ind w:leftChars="100" w:left="749" w:rightChars="-35" w:right="-84" w:hangingChars="212" w:hanging="509"/>
              <w:jc w:val="both"/>
              <w:rPr>
                <w:rFonts w:ascii="標楷體" w:eastAsia="標楷體" w:hAnsi="標楷體"/>
              </w:rPr>
            </w:pPr>
            <w:r w:rsidRPr="00260F7B">
              <w:rPr>
                <w:rFonts w:ascii="標楷體" w:eastAsia="標楷體" w:hAnsi="標楷體" w:hint="eastAsia"/>
              </w:rPr>
              <w:t>(一)申請書。</w:t>
            </w:r>
          </w:p>
          <w:p w:rsidR="00260F7B" w:rsidRPr="00260F7B" w:rsidRDefault="00260F7B" w:rsidP="0010039B">
            <w:pPr>
              <w:ind w:leftChars="100" w:left="720" w:rightChars="-29" w:right="-70" w:hangingChars="200" w:hanging="480"/>
              <w:jc w:val="both"/>
              <w:rPr>
                <w:rFonts w:ascii="標楷體" w:eastAsia="標楷體" w:hAnsi="標楷體"/>
              </w:rPr>
            </w:pPr>
            <w:r w:rsidRPr="00260F7B">
              <w:rPr>
                <w:rFonts w:ascii="標楷體" w:eastAsia="標楷體" w:hAnsi="標楷體" w:hint="eastAsia"/>
              </w:rPr>
              <w:t>(二)戶口名簿影本。</w:t>
            </w:r>
          </w:p>
          <w:p w:rsidR="00260F7B" w:rsidRPr="00260F7B" w:rsidRDefault="00260F7B" w:rsidP="0010039B">
            <w:pPr>
              <w:ind w:leftChars="100" w:left="737" w:rightChars="-23" w:right="-55" w:hangingChars="207" w:hanging="497"/>
              <w:jc w:val="both"/>
              <w:rPr>
                <w:rFonts w:ascii="標楷體" w:eastAsia="標楷體" w:hAnsi="標楷體"/>
              </w:rPr>
            </w:pPr>
            <w:r w:rsidRPr="00260F7B">
              <w:rPr>
                <w:rFonts w:ascii="標楷體" w:eastAsia="標楷體" w:hAnsi="標楷體" w:hint="eastAsia"/>
              </w:rPr>
              <w:t>(三)第一款、第二款申請者：在營者服役證明及未在戶籍地服役之單位證明。</w:t>
            </w:r>
          </w:p>
          <w:p w:rsidR="00260F7B" w:rsidRPr="00260F7B" w:rsidRDefault="00260F7B" w:rsidP="0010039B">
            <w:pPr>
              <w:ind w:leftChars="92" w:left="718" w:hangingChars="207" w:hanging="497"/>
              <w:jc w:val="both"/>
              <w:rPr>
                <w:rFonts w:ascii="標楷體" w:eastAsia="標楷體" w:hAnsi="標楷體"/>
              </w:rPr>
            </w:pPr>
            <w:r w:rsidRPr="00260F7B">
              <w:rPr>
                <w:rFonts w:ascii="標楷體" w:eastAsia="標楷體" w:hAnsi="標楷體" w:hint="eastAsia"/>
              </w:rPr>
              <w:t>(四)第一款申請者：直轄市、縣（市）政府核列為低收入戶或中低收入戶證明文件，或役政機關核列為生活扶助戶之證明文件。</w:t>
            </w:r>
          </w:p>
          <w:p w:rsidR="00260F7B" w:rsidRPr="00260F7B" w:rsidRDefault="00260F7B" w:rsidP="0010039B">
            <w:pPr>
              <w:ind w:leftChars="85" w:left="718" w:hangingChars="214" w:hanging="514"/>
              <w:jc w:val="both"/>
              <w:rPr>
                <w:rFonts w:ascii="標楷體" w:eastAsia="標楷體" w:hAnsi="標楷體"/>
              </w:rPr>
            </w:pPr>
            <w:r w:rsidRPr="00260F7B">
              <w:rPr>
                <w:rFonts w:ascii="標楷體" w:eastAsia="標楷體" w:hAnsi="標楷體" w:hint="eastAsia"/>
              </w:rPr>
              <w:t>(五)第三款申請者：因公死亡證明文件。</w:t>
            </w:r>
          </w:p>
          <w:p w:rsidR="00260F7B" w:rsidRPr="00260F7B" w:rsidRDefault="00260F7B" w:rsidP="0010039B">
            <w:pPr>
              <w:ind w:left="482" w:hangingChars="201" w:hanging="482"/>
              <w:jc w:val="both"/>
              <w:rPr>
                <w:rFonts w:ascii="標楷體" w:eastAsia="標楷體" w:hAnsi="標楷體"/>
              </w:rPr>
            </w:pPr>
            <w:r w:rsidRPr="00260F7B">
              <w:rPr>
                <w:rFonts w:ascii="標楷體" w:eastAsia="標楷體" w:hAnsi="標楷體" w:cs="Times New Roman" w:hint="eastAsia"/>
              </w:rPr>
              <w:t>二、新訓中心審核後，依各司令部核定各單位之需求員額，辦理優先戶籍地抽籤作業。</w:t>
            </w:r>
          </w:p>
        </w:tc>
      </w:tr>
      <w:tr w:rsidR="00260F7B" w:rsidRPr="00260F7B" w:rsidTr="0010039B">
        <w:tc>
          <w:tcPr>
            <w:tcW w:w="959" w:type="dxa"/>
            <w:vMerge/>
          </w:tcPr>
          <w:p w:rsidR="00260F7B" w:rsidRPr="00260F7B" w:rsidRDefault="00260F7B" w:rsidP="0010039B">
            <w:pPr>
              <w:rPr>
                <w:rFonts w:ascii="標楷體" w:eastAsia="標楷體" w:hAnsi="標楷體"/>
              </w:rPr>
            </w:pPr>
          </w:p>
        </w:tc>
        <w:tc>
          <w:tcPr>
            <w:tcW w:w="4394" w:type="dxa"/>
          </w:tcPr>
          <w:p w:rsidR="00260F7B" w:rsidRPr="00260F7B" w:rsidRDefault="00260F7B" w:rsidP="0010039B">
            <w:pPr>
              <w:ind w:left="482" w:hangingChars="201" w:hanging="482"/>
              <w:jc w:val="both"/>
              <w:rPr>
                <w:rFonts w:ascii="標楷體" w:eastAsia="標楷體" w:hAnsi="標楷體"/>
              </w:rPr>
            </w:pPr>
            <w:r w:rsidRPr="00260F7B">
              <w:rPr>
                <w:rFonts w:ascii="標楷體" w:eastAsia="標楷體" w:hAnsi="標楷體" w:hint="eastAsia"/>
              </w:rPr>
              <w:t>二、兄弟二人(含以上)先、後入營，已入營者不論為官、士、兵或一般替代役人員未在戶籍地服役(不限軍種或役別)，得由後入營者提出申請優先戶籍地區抽籤分發。</w:t>
            </w:r>
          </w:p>
        </w:tc>
        <w:tc>
          <w:tcPr>
            <w:tcW w:w="4341" w:type="dxa"/>
            <w:vMerge/>
          </w:tcPr>
          <w:p w:rsidR="00260F7B" w:rsidRPr="00260F7B" w:rsidRDefault="00260F7B" w:rsidP="0010039B">
            <w:pPr>
              <w:rPr>
                <w:rFonts w:ascii="標楷體" w:eastAsia="標楷體" w:hAnsi="標楷體"/>
              </w:rPr>
            </w:pPr>
          </w:p>
        </w:tc>
      </w:tr>
      <w:tr w:rsidR="00260F7B" w:rsidRPr="00260F7B" w:rsidTr="0010039B">
        <w:tc>
          <w:tcPr>
            <w:tcW w:w="959" w:type="dxa"/>
            <w:vMerge/>
          </w:tcPr>
          <w:p w:rsidR="00260F7B" w:rsidRPr="00260F7B" w:rsidRDefault="00260F7B" w:rsidP="0010039B">
            <w:pPr>
              <w:rPr>
                <w:rFonts w:ascii="標楷體" w:eastAsia="標楷體" w:hAnsi="標楷體"/>
              </w:rPr>
            </w:pPr>
          </w:p>
        </w:tc>
        <w:tc>
          <w:tcPr>
            <w:tcW w:w="4394" w:type="dxa"/>
          </w:tcPr>
          <w:p w:rsidR="00260F7B" w:rsidRPr="00260F7B" w:rsidRDefault="00260F7B" w:rsidP="0010039B">
            <w:pPr>
              <w:ind w:left="497" w:hangingChars="207" w:hanging="497"/>
              <w:jc w:val="both"/>
              <w:rPr>
                <w:rFonts w:ascii="標楷體" w:eastAsia="標楷體" w:hAnsi="標楷體"/>
              </w:rPr>
            </w:pPr>
            <w:r w:rsidRPr="00260F7B">
              <w:rPr>
                <w:rFonts w:ascii="標楷體" w:eastAsia="標楷體" w:hAnsi="標楷體" w:hint="eastAsia"/>
              </w:rPr>
              <w:t>三、父母、兄弟姐妹於服役期間因公死亡之在營官、士、兵。</w:t>
            </w:r>
          </w:p>
        </w:tc>
        <w:tc>
          <w:tcPr>
            <w:tcW w:w="4341" w:type="dxa"/>
            <w:vMerge/>
          </w:tcPr>
          <w:p w:rsidR="00260F7B" w:rsidRPr="00260F7B" w:rsidRDefault="00260F7B" w:rsidP="0010039B">
            <w:pPr>
              <w:rPr>
                <w:rFonts w:ascii="標楷體" w:eastAsia="標楷體" w:hAnsi="標楷體"/>
              </w:rPr>
            </w:pPr>
          </w:p>
        </w:tc>
      </w:tr>
      <w:tr w:rsidR="00E42A07" w:rsidRPr="00260F7B" w:rsidTr="00E42A07">
        <w:trPr>
          <w:trHeight w:val="1537"/>
        </w:trPr>
        <w:tc>
          <w:tcPr>
            <w:tcW w:w="959" w:type="dxa"/>
            <w:vMerge w:val="restart"/>
          </w:tcPr>
          <w:p w:rsidR="00E42A07" w:rsidRPr="00260F7B" w:rsidRDefault="00E42A07" w:rsidP="0010039B">
            <w:pPr>
              <w:jc w:val="both"/>
              <w:rPr>
                <w:rFonts w:ascii="標楷體" w:eastAsia="標楷體" w:hAnsi="標楷體"/>
              </w:rPr>
            </w:pPr>
            <w:r w:rsidRPr="00260F7B">
              <w:rPr>
                <w:rFonts w:ascii="標楷體" w:eastAsia="標楷體" w:hAnsi="標楷體" w:hint="eastAsia"/>
              </w:rPr>
              <w:t>調返戶籍地服役</w:t>
            </w:r>
          </w:p>
        </w:tc>
        <w:tc>
          <w:tcPr>
            <w:tcW w:w="4394" w:type="dxa"/>
          </w:tcPr>
          <w:p w:rsidR="00E42A07" w:rsidRPr="00E42A07" w:rsidRDefault="00E42A07" w:rsidP="0010039B">
            <w:pPr>
              <w:ind w:left="468" w:hangingChars="195" w:hanging="468"/>
              <w:jc w:val="both"/>
              <w:rPr>
                <w:rFonts w:ascii="標楷體" w:eastAsia="標楷體" w:hAnsi="標楷體"/>
              </w:rPr>
            </w:pPr>
            <w:r w:rsidRPr="00260F7B">
              <w:rPr>
                <w:rFonts w:ascii="標楷體" w:eastAsia="標楷體" w:hAnsi="標楷體" w:hint="eastAsia"/>
              </w:rPr>
              <w:t>一、凡屬直轄市、縣（市）政府依社會救助法核列為低收入戶或中低收入戶，或由役政機關核列為生活扶助戶徵屬之現役官、士、兵。</w:t>
            </w:r>
          </w:p>
        </w:tc>
        <w:tc>
          <w:tcPr>
            <w:tcW w:w="4341" w:type="dxa"/>
            <w:vMerge w:val="restart"/>
          </w:tcPr>
          <w:p w:rsidR="00E42A07" w:rsidRPr="00260F7B" w:rsidRDefault="00E42A07" w:rsidP="0010039B">
            <w:pPr>
              <w:ind w:leftChars="-30" w:left="348" w:hangingChars="175" w:hanging="420"/>
              <w:jc w:val="both"/>
              <w:rPr>
                <w:rFonts w:ascii="標楷體" w:eastAsia="標楷體" w:hAnsi="標楷體"/>
              </w:rPr>
            </w:pPr>
            <w:r w:rsidRPr="00260F7B">
              <w:rPr>
                <w:rFonts w:ascii="標楷體" w:eastAsia="標楷體" w:hAnsi="標楷體" w:hint="eastAsia"/>
              </w:rPr>
              <w:t>一、申請以一人為限，應檢具下列文件，向服役單位提出申請：</w:t>
            </w:r>
          </w:p>
          <w:p w:rsidR="00E42A07" w:rsidRPr="00260F7B" w:rsidRDefault="00E42A07" w:rsidP="0010039B">
            <w:pPr>
              <w:ind w:leftChars="100" w:left="720" w:hangingChars="200" w:hanging="480"/>
              <w:jc w:val="both"/>
              <w:rPr>
                <w:rFonts w:ascii="標楷體" w:eastAsia="標楷體" w:hAnsi="標楷體"/>
              </w:rPr>
            </w:pPr>
            <w:r w:rsidRPr="00260F7B">
              <w:rPr>
                <w:rFonts w:ascii="標楷體" w:eastAsia="標楷體" w:hAnsi="標楷體" w:hint="eastAsia"/>
              </w:rPr>
              <w:t>(一)申請書。</w:t>
            </w:r>
          </w:p>
          <w:p w:rsidR="00E42A07" w:rsidRPr="00260F7B" w:rsidRDefault="00E42A07" w:rsidP="0010039B">
            <w:pPr>
              <w:ind w:leftChars="100" w:left="718" w:hangingChars="199" w:hanging="478"/>
              <w:jc w:val="both"/>
              <w:rPr>
                <w:rFonts w:ascii="標楷體" w:eastAsia="標楷體" w:hAnsi="標楷體"/>
              </w:rPr>
            </w:pPr>
            <w:r w:rsidRPr="00260F7B">
              <w:rPr>
                <w:rFonts w:ascii="標楷體" w:eastAsia="標楷體" w:hAnsi="標楷體" w:hint="eastAsia"/>
              </w:rPr>
              <w:t>(二)戶口名簿影本。</w:t>
            </w:r>
          </w:p>
          <w:p w:rsidR="00E42A07" w:rsidRPr="00260F7B" w:rsidRDefault="00E42A07" w:rsidP="0010039B">
            <w:pPr>
              <w:ind w:leftChars="99" w:left="716" w:hangingChars="199" w:hanging="478"/>
              <w:jc w:val="both"/>
              <w:rPr>
                <w:rFonts w:ascii="標楷體" w:eastAsia="標楷體" w:hAnsi="標楷體"/>
              </w:rPr>
            </w:pPr>
            <w:r w:rsidRPr="00260F7B">
              <w:rPr>
                <w:rFonts w:ascii="標楷體" w:eastAsia="標楷體" w:hAnsi="標楷體" w:hint="eastAsia"/>
              </w:rPr>
              <w:t>(三)第一款、第二款申請者：在營者服役證明及未在戶籍地服役之單位證明。</w:t>
            </w:r>
          </w:p>
          <w:p w:rsidR="00E42A07" w:rsidRPr="00260F7B" w:rsidRDefault="00E42A07" w:rsidP="0010039B">
            <w:pPr>
              <w:ind w:leftChars="100" w:left="718" w:hangingChars="199" w:hanging="478"/>
              <w:jc w:val="both"/>
              <w:rPr>
                <w:rFonts w:ascii="標楷體" w:eastAsia="標楷體" w:hAnsi="標楷體"/>
              </w:rPr>
            </w:pPr>
            <w:r w:rsidRPr="00260F7B">
              <w:rPr>
                <w:rFonts w:ascii="標楷體" w:eastAsia="標楷體" w:hAnsi="標楷體" w:hint="eastAsia"/>
              </w:rPr>
              <w:t>(四)第一款申請者：直轄市、縣（市）政府核列為低收入戶或中低收入戶證明文件，或役政機關核列為生活扶助戶之證明文件。</w:t>
            </w:r>
          </w:p>
          <w:p w:rsidR="00E42A07" w:rsidRPr="00260F7B" w:rsidRDefault="00E42A07" w:rsidP="0010039B">
            <w:pPr>
              <w:ind w:leftChars="100" w:left="718" w:hangingChars="199" w:hanging="478"/>
              <w:jc w:val="both"/>
              <w:rPr>
                <w:rFonts w:ascii="標楷體" w:eastAsia="標楷體" w:hAnsi="標楷體"/>
              </w:rPr>
            </w:pPr>
            <w:r w:rsidRPr="00260F7B">
              <w:rPr>
                <w:rFonts w:ascii="標楷體" w:eastAsia="標楷體" w:hAnsi="標楷體" w:hint="eastAsia"/>
              </w:rPr>
              <w:t>(五)第三款申請者：因公死亡證明文件。</w:t>
            </w:r>
          </w:p>
          <w:p w:rsidR="00E42A07" w:rsidRPr="00260F7B" w:rsidRDefault="00E42A07" w:rsidP="0010039B">
            <w:pPr>
              <w:ind w:left="482" w:hangingChars="201" w:hanging="482"/>
              <w:jc w:val="both"/>
              <w:rPr>
                <w:rFonts w:ascii="標楷體" w:eastAsia="標楷體" w:hAnsi="標楷體"/>
              </w:rPr>
            </w:pPr>
            <w:r w:rsidRPr="00260F7B">
              <w:rPr>
                <w:rFonts w:ascii="標楷體" w:eastAsia="標楷體" w:hAnsi="標楷體" w:hint="eastAsia"/>
              </w:rPr>
              <w:t>二、服役單位審核後，呈報人事權責機</w:t>
            </w:r>
            <w:r w:rsidRPr="00260F7B">
              <w:rPr>
                <w:rFonts w:ascii="標楷體" w:eastAsia="標楷體" w:hAnsi="標楷體" w:hint="eastAsia"/>
              </w:rPr>
              <w:lastRenderedPageBreak/>
              <w:t>關（單位）核定調返戶籍地區或距戶籍地區較近之單位服役；所調之職缺應符合申請人軍職專長，如無適缺，可保留其申請資格，俟有出缺時優先派補。</w:t>
            </w:r>
          </w:p>
          <w:p w:rsidR="00E42A07" w:rsidRPr="00260F7B" w:rsidRDefault="00E42A07" w:rsidP="0010039B">
            <w:pPr>
              <w:ind w:left="482" w:hangingChars="201" w:hanging="482"/>
              <w:jc w:val="both"/>
              <w:rPr>
                <w:rFonts w:ascii="標楷體" w:eastAsia="標楷體" w:hAnsi="標楷體"/>
              </w:rPr>
            </w:pPr>
            <w:r w:rsidRPr="00260F7B">
              <w:rPr>
                <w:rFonts w:ascii="標楷體" w:eastAsia="標楷體" w:hAnsi="標楷體" w:cs="Times New Roman" w:hint="eastAsia"/>
              </w:rPr>
              <w:t>三、第四款申請者，由人事權責機關（單位）查證其家況確需扶助者，於權責範圍得核定調返戶籍地區單位服役。</w:t>
            </w:r>
          </w:p>
        </w:tc>
      </w:tr>
      <w:tr w:rsidR="00E42A07" w:rsidRPr="00260F7B" w:rsidTr="00E42A07">
        <w:trPr>
          <w:trHeight w:val="2160"/>
        </w:trPr>
        <w:tc>
          <w:tcPr>
            <w:tcW w:w="959" w:type="dxa"/>
            <w:vMerge/>
          </w:tcPr>
          <w:p w:rsidR="00E42A07" w:rsidRPr="00260F7B" w:rsidRDefault="00E42A07" w:rsidP="0010039B">
            <w:pPr>
              <w:jc w:val="both"/>
              <w:rPr>
                <w:rFonts w:ascii="標楷體" w:eastAsia="標楷體" w:hAnsi="標楷體"/>
              </w:rPr>
            </w:pPr>
          </w:p>
        </w:tc>
        <w:tc>
          <w:tcPr>
            <w:tcW w:w="4394" w:type="dxa"/>
          </w:tcPr>
          <w:p w:rsidR="00E42A07" w:rsidRPr="00E42A07" w:rsidRDefault="00E42A07" w:rsidP="00046415">
            <w:pPr>
              <w:ind w:left="468" w:hangingChars="195" w:hanging="468"/>
              <w:jc w:val="both"/>
              <w:rPr>
                <w:rFonts w:ascii="標楷體" w:eastAsia="標楷體" w:hAnsi="標楷體"/>
              </w:rPr>
            </w:pPr>
            <w:r w:rsidRPr="00E42A07">
              <w:rPr>
                <w:rFonts w:ascii="標楷體" w:eastAsia="標楷體" w:hAnsi="標楷體" w:hint="eastAsia"/>
              </w:rPr>
              <w:t>二、兄弟二人(含以上)先、後入營，已入營者不論為官、士、兵或一般替代役人員未在戶籍地服役(不限軍種或役別)，得由一人提出調返戶籍地服役申請，惟其剩餘役期必須在半年(含)以上。</w:t>
            </w:r>
          </w:p>
        </w:tc>
        <w:tc>
          <w:tcPr>
            <w:tcW w:w="4341" w:type="dxa"/>
            <w:vMerge/>
          </w:tcPr>
          <w:p w:rsidR="00E42A07" w:rsidRPr="00260F7B" w:rsidRDefault="00E42A07" w:rsidP="0010039B">
            <w:pPr>
              <w:ind w:leftChars="-30" w:left="348" w:hangingChars="175" w:hanging="420"/>
              <w:jc w:val="both"/>
              <w:rPr>
                <w:rFonts w:ascii="標楷體" w:eastAsia="標楷體" w:hAnsi="標楷體"/>
              </w:rPr>
            </w:pPr>
          </w:p>
        </w:tc>
      </w:tr>
      <w:tr w:rsidR="00E42A07" w:rsidRPr="00260F7B" w:rsidTr="00E42A07">
        <w:trPr>
          <w:trHeight w:val="720"/>
        </w:trPr>
        <w:tc>
          <w:tcPr>
            <w:tcW w:w="959" w:type="dxa"/>
            <w:vMerge/>
          </w:tcPr>
          <w:p w:rsidR="00E42A07" w:rsidRPr="00260F7B" w:rsidRDefault="00E42A07" w:rsidP="0010039B">
            <w:pPr>
              <w:jc w:val="both"/>
              <w:rPr>
                <w:rFonts w:ascii="標楷體" w:eastAsia="標楷體" w:hAnsi="標楷體"/>
              </w:rPr>
            </w:pPr>
          </w:p>
        </w:tc>
        <w:tc>
          <w:tcPr>
            <w:tcW w:w="4394" w:type="dxa"/>
          </w:tcPr>
          <w:p w:rsidR="00E42A07" w:rsidRPr="00E42A07" w:rsidRDefault="00E42A07" w:rsidP="00046415">
            <w:pPr>
              <w:ind w:left="468" w:hangingChars="195" w:hanging="468"/>
              <w:jc w:val="both"/>
              <w:rPr>
                <w:rFonts w:ascii="標楷體" w:eastAsia="標楷體" w:hAnsi="標楷體"/>
              </w:rPr>
            </w:pPr>
            <w:r w:rsidRPr="00E42A07">
              <w:rPr>
                <w:rFonts w:ascii="標楷體" w:eastAsia="標楷體" w:hAnsi="標楷體" w:hint="eastAsia"/>
              </w:rPr>
              <w:t>三、父母、兄弟姐妹於服役期間因公死亡之在營官、士、兵。</w:t>
            </w:r>
          </w:p>
        </w:tc>
        <w:tc>
          <w:tcPr>
            <w:tcW w:w="4341" w:type="dxa"/>
            <w:vMerge/>
          </w:tcPr>
          <w:p w:rsidR="00E42A07" w:rsidRPr="00260F7B" w:rsidRDefault="00E42A07" w:rsidP="0010039B">
            <w:pPr>
              <w:ind w:leftChars="-30" w:left="348" w:hangingChars="175" w:hanging="420"/>
              <w:jc w:val="both"/>
              <w:rPr>
                <w:rFonts w:ascii="標楷體" w:eastAsia="標楷體" w:hAnsi="標楷體"/>
              </w:rPr>
            </w:pPr>
          </w:p>
        </w:tc>
      </w:tr>
      <w:tr w:rsidR="00E42A07" w:rsidRPr="00260F7B" w:rsidTr="0010039B">
        <w:trPr>
          <w:trHeight w:val="595"/>
        </w:trPr>
        <w:tc>
          <w:tcPr>
            <w:tcW w:w="959" w:type="dxa"/>
            <w:vMerge/>
          </w:tcPr>
          <w:p w:rsidR="00E42A07" w:rsidRPr="00260F7B" w:rsidRDefault="00E42A07" w:rsidP="0010039B">
            <w:pPr>
              <w:jc w:val="both"/>
              <w:rPr>
                <w:rFonts w:ascii="標楷體" w:eastAsia="標楷體" w:hAnsi="標楷體"/>
              </w:rPr>
            </w:pPr>
          </w:p>
        </w:tc>
        <w:tc>
          <w:tcPr>
            <w:tcW w:w="4394" w:type="dxa"/>
          </w:tcPr>
          <w:p w:rsidR="00E42A07" w:rsidRPr="00E42A07" w:rsidRDefault="00E42A07" w:rsidP="00046415">
            <w:pPr>
              <w:ind w:left="468" w:hangingChars="195" w:hanging="468"/>
              <w:jc w:val="both"/>
              <w:rPr>
                <w:rFonts w:ascii="標楷體" w:eastAsia="標楷體" w:hAnsi="標楷體"/>
              </w:rPr>
            </w:pPr>
            <w:r w:rsidRPr="00E42A07">
              <w:rPr>
                <w:rFonts w:ascii="標楷體" w:eastAsia="標楷體" w:hAnsi="標楷體" w:hint="eastAsia"/>
              </w:rPr>
              <w:t>四、常備兵因家庭變故申請提前退伍，不合常備兵補充兵服役規則第十五</w:t>
            </w:r>
            <w:r w:rsidRPr="00E42A07">
              <w:rPr>
                <w:rFonts w:ascii="標楷體" w:eastAsia="標楷體" w:hAnsi="標楷體" w:hint="eastAsia"/>
              </w:rPr>
              <w:lastRenderedPageBreak/>
              <w:t>條及第十六條規定者，或符合常備兵補充兵服役規則第十五條及第十六條規定，未申請提前退伍者。</w:t>
            </w:r>
          </w:p>
        </w:tc>
        <w:tc>
          <w:tcPr>
            <w:tcW w:w="4341" w:type="dxa"/>
            <w:vMerge/>
          </w:tcPr>
          <w:p w:rsidR="00E42A07" w:rsidRPr="00260F7B" w:rsidRDefault="00E42A07" w:rsidP="0010039B">
            <w:pPr>
              <w:ind w:leftChars="-30" w:left="348" w:hangingChars="175" w:hanging="420"/>
              <w:jc w:val="both"/>
              <w:rPr>
                <w:rFonts w:ascii="標楷體" w:eastAsia="標楷體" w:hAnsi="標楷體"/>
              </w:rPr>
            </w:pPr>
          </w:p>
        </w:tc>
      </w:tr>
    </w:tbl>
    <w:p w:rsidR="00260F7B" w:rsidRPr="00260F7B" w:rsidRDefault="00260F7B"/>
    <w:sectPr w:rsidR="00260F7B" w:rsidRPr="00260F7B" w:rsidSect="00260F7B">
      <w:foot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BAE" w:rsidRDefault="00FC3BAE" w:rsidP="00D65EAF">
      <w:r>
        <w:separator/>
      </w:r>
    </w:p>
  </w:endnote>
  <w:endnote w:type="continuationSeparator" w:id="0">
    <w:p w:rsidR="00FC3BAE" w:rsidRDefault="00FC3BAE" w:rsidP="00D6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EAF" w:rsidRPr="0005512F" w:rsidRDefault="00D65EAF" w:rsidP="0005512F">
    <w:pPr>
      <w:pStyle w:val="a6"/>
      <w:jc w:val="center"/>
      <w:rPr>
        <w:rFonts w:ascii="標楷體" w:eastAsia="標楷體" w:hAnsi="標楷體"/>
        <w:sz w:val="24"/>
        <w:szCs w:val="24"/>
      </w:rPr>
    </w:pPr>
    <w:r w:rsidRPr="0005512F">
      <w:rPr>
        <w:rFonts w:ascii="標楷體" w:eastAsia="標楷體" w:hAnsi="標楷體" w:hint="eastAsia"/>
        <w:sz w:val="24"/>
        <w:szCs w:val="24"/>
      </w:rPr>
      <w:t>第</w:t>
    </w:r>
    <w:r>
      <w:rPr>
        <w:rFonts w:ascii="標楷體" w:eastAsia="標楷體" w:hAnsi="標楷體"/>
        <w:sz w:val="24"/>
        <w:szCs w:val="24"/>
      </w:rPr>
      <w:fldChar w:fldCharType="begin"/>
    </w:r>
    <w:r>
      <w:rPr>
        <w:rFonts w:ascii="標楷體" w:eastAsia="標楷體" w:hAnsi="標楷體"/>
        <w:sz w:val="24"/>
        <w:szCs w:val="24"/>
      </w:rPr>
      <w:instrText xml:space="preserve"> </w:instrText>
    </w:r>
    <w:r>
      <w:rPr>
        <w:rFonts w:ascii="標楷體" w:eastAsia="標楷體" w:hAnsi="標楷體" w:hint="eastAsia"/>
        <w:sz w:val="24"/>
        <w:szCs w:val="24"/>
      </w:rPr>
      <w:instrText>PAGE   \* MERGEFORMAT</w:instrText>
    </w:r>
    <w:r>
      <w:rPr>
        <w:rFonts w:ascii="標楷體" w:eastAsia="標楷體" w:hAnsi="標楷體"/>
        <w:sz w:val="24"/>
        <w:szCs w:val="24"/>
      </w:rPr>
      <w:instrText xml:space="preserve"> </w:instrText>
    </w:r>
    <w:r>
      <w:rPr>
        <w:rFonts w:ascii="標楷體" w:eastAsia="標楷體" w:hAnsi="標楷體"/>
        <w:sz w:val="24"/>
        <w:szCs w:val="24"/>
      </w:rPr>
      <w:fldChar w:fldCharType="separate"/>
    </w:r>
    <w:r w:rsidR="00012717">
      <w:rPr>
        <w:rFonts w:ascii="標楷體" w:eastAsia="標楷體" w:hAnsi="標楷體"/>
        <w:noProof/>
        <w:sz w:val="24"/>
        <w:szCs w:val="24"/>
      </w:rPr>
      <w:t>2</w:t>
    </w:r>
    <w:r>
      <w:rPr>
        <w:rFonts w:ascii="標楷體" w:eastAsia="標楷體" w:hAnsi="標楷體"/>
        <w:sz w:val="24"/>
        <w:szCs w:val="24"/>
      </w:rPr>
      <w:fldChar w:fldCharType="end"/>
    </w:r>
    <w:r>
      <w:rPr>
        <w:rFonts w:ascii="標楷體" w:eastAsia="標楷體" w:hAnsi="標楷體" w:hint="eastAsia"/>
        <w:sz w:val="24"/>
        <w:szCs w:val="24"/>
      </w:rPr>
      <w:t>頁，共</w:t>
    </w:r>
    <w:r>
      <w:rPr>
        <w:rFonts w:ascii="標楷體" w:eastAsia="標楷體" w:hAnsi="標楷體"/>
        <w:sz w:val="24"/>
        <w:szCs w:val="24"/>
      </w:rPr>
      <w:fldChar w:fldCharType="begin"/>
    </w:r>
    <w:r>
      <w:rPr>
        <w:rFonts w:ascii="標楷體" w:eastAsia="標楷體" w:hAnsi="標楷體"/>
        <w:sz w:val="24"/>
        <w:szCs w:val="24"/>
      </w:rPr>
      <w:instrText xml:space="preserve"> </w:instrText>
    </w:r>
    <w:r>
      <w:rPr>
        <w:rFonts w:ascii="標楷體" w:eastAsia="標楷體" w:hAnsi="標楷體" w:hint="eastAsia"/>
        <w:sz w:val="24"/>
        <w:szCs w:val="24"/>
      </w:rPr>
      <w:instrText>NUMPAGES   \* MERGEFORMAT</w:instrText>
    </w:r>
    <w:r>
      <w:rPr>
        <w:rFonts w:ascii="標楷體" w:eastAsia="標楷體" w:hAnsi="標楷體"/>
        <w:sz w:val="24"/>
        <w:szCs w:val="24"/>
      </w:rPr>
      <w:instrText xml:space="preserve"> </w:instrText>
    </w:r>
    <w:r>
      <w:rPr>
        <w:rFonts w:ascii="標楷體" w:eastAsia="標楷體" w:hAnsi="標楷體"/>
        <w:sz w:val="24"/>
        <w:szCs w:val="24"/>
      </w:rPr>
      <w:fldChar w:fldCharType="separate"/>
    </w:r>
    <w:r w:rsidR="00012717">
      <w:rPr>
        <w:rFonts w:ascii="標楷體" w:eastAsia="標楷體" w:hAnsi="標楷體"/>
        <w:noProof/>
        <w:sz w:val="24"/>
        <w:szCs w:val="24"/>
      </w:rPr>
      <w:t>2</w:t>
    </w:r>
    <w:r>
      <w:rPr>
        <w:rFonts w:ascii="標楷體" w:eastAsia="標楷體" w:hAnsi="標楷體"/>
        <w:sz w:val="24"/>
        <w:szCs w:val="24"/>
      </w:rPr>
      <w:fldChar w:fldCharType="end"/>
    </w:r>
    <w:r>
      <w:rPr>
        <w:rFonts w:ascii="標楷體" w:eastAsia="標楷體" w:hAnsi="標楷體" w:hint="eastAsia"/>
        <w:sz w:val="24"/>
        <w:szCs w:val="24"/>
      </w:rPr>
      <w:t>頁</w:t>
    </w:r>
  </w:p>
  <w:p w:rsidR="00D65EAF" w:rsidRDefault="00D65E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BAE" w:rsidRDefault="00FC3BAE" w:rsidP="00D65EAF">
      <w:r>
        <w:separator/>
      </w:r>
    </w:p>
  </w:footnote>
  <w:footnote w:type="continuationSeparator" w:id="0">
    <w:p w:rsidR="00FC3BAE" w:rsidRDefault="00FC3BAE" w:rsidP="00D65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F7B"/>
    <w:rsid w:val="00012717"/>
    <w:rsid w:val="00172424"/>
    <w:rsid w:val="00260F7B"/>
    <w:rsid w:val="00393210"/>
    <w:rsid w:val="0040473F"/>
    <w:rsid w:val="00425043"/>
    <w:rsid w:val="0046696F"/>
    <w:rsid w:val="00620D92"/>
    <w:rsid w:val="006E7C83"/>
    <w:rsid w:val="009D5516"/>
    <w:rsid w:val="00A06740"/>
    <w:rsid w:val="00A42D68"/>
    <w:rsid w:val="00AC445D"/>
    <w:rsid w:val="00C13ED5"/>
    <w:rsid w:val="00D65EAF"/>
    <w:rsid w:val="00D74B0D"/>
    <w:rsid w:val="00E121B0"/>
    <w:rsid w:val="00E42A07"/>
    <w:rsid w:val="00EB41D8"/>
    <w:rsid w:val="00F730BF"/>
    <w:rsid w:val="00F87673"/>
    <w:rsid w:val="00FA652D"/>
    <w:rsid w:val="00FC3B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2C88BDE-76EF-4DA9-8882-D2BF1B93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0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5EAF"/>
    <w:pPr>
      <w:tabs>
        <w:tab w:val="center" w:pos="4153"/>
        <w:tab w:val="right" w:pos="8306"/>
      </w:tabs>
      <w:snapToGrid w:val="0"/>
    </w:pPr>
    <w:rPr>
      <w:sz w:val="20"/>
      <w:szCs w:val="20"/>
    </w:rPr>
  </w:style>
  <w:style w:type="character" w:customStyle="1" w:styleId="a5">
    <w:name w:val="頁首 字元"/>
    <w:basedOn w:val="a0"/>
    <w:link w:val="a4"/>
    <w:uiPriority w:val="99"/>
    <w:rsid w:val="00D65EAF"/>
    <w:rPr>
      <w:sz w:val="20"/>
      <w:szCs w:val="20"/>
    </w:rPr>
  </w:style>
  <w:style w:type="paragraph" w:styleId="a6">
    <w:name w:val="footer"/>
    <w:basedOn w:val="a"/>
    <w:link w:val="a7"/>
    <w:uiPriority w:val="99"/>
    <w:unhideWhenUsed/>
    <w:rsid w:val="00D65EAF"/>
    <w:pPr>
      <w:tabs>
        <w:tab w:val="center" w:pos="4153"/>
        <w:tab w:val="right" w:pos="8306"/>
      </w:tabs>
      <w:snapToGrid w:val="0"/>
    </w:pPr>
    <w:rPr>
      <w:sz w:val="20"/>
      <w:szCs w:val="20"/>
    </w:rPr>
  </w:style>
  <w:style w:type="character" w:customStyle="1" w:styleId="a7">
    <w:name w:val="頁尾 字元"/>
    <w:basedOn w:val="a0"/>
    <w:link w:val="a6"/>
    <w:uiPriority w:val="99"/>
    <w:rsid w:val="00D65EAF"/>
    <w:rPr>
      <w:sz w:val="20"/>
      <w:szCs w:val="20"/>
    </w:rPr>
  </w:style>
  <w:style w:type="paragraph" w:styleId="a8">
    <w:name w:val="List Paragraph"/>
    <w:basedOn w:val="a"/>
    <w:uiPriority w:val="34"/>
    <w:qFormat/>
    <w:rsid w:val="00E42A0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蔡振易</dc:creator>
  <cp:lastModifiedBy>Administrator</cp:lastModifiedBy>
  <cp:revision>10</cp:revision>
  <cp:lastPrinted>2018-04-26T13:48:00Z</cp:lastPrinted>
  <dcterms:created xsi:type="dcterms:W3CDTF">2015-03-24T02:40:00Z</dcterms:created>
  <dcterms:modified xsi:type="dcterms:W3CDTF">2018-04-26T13:48:00Z</dcterms:modified>
</cp:coreProperties>
</file>